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B5" w:rsidRPr="00DC37B5" w:rsidRDefault="00DC37B5" w:rsidP="00DC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7B5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29.04-06.05 (8 дней/7ночей)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DC37B5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Москва-Углич-Ярославль-НИжний Новгород-Городец-Кострома (Плес)-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DC37B5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Мышкин-Хвойный бор-Москва - теплоход "Президент"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3местн :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45400-56000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2местн/1ярус :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36000-52400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1местн :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C37B5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49000-54000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DC37B5" w:rsidRPr="00DC37B5" w:rsidRDefault="00DC37B5" w:rsidP="00DC37B5">
      <w:pPr>
        <w:shd w:val="clear" w:color="auto" w:fill="FFFFFF"/>
        <w:spacing w:before="29" w:after="29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u-RU"/>
        </w:rPr>
      </w:pPr>
      <w:r w:rsidRPr="00DC37B5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u-RU"/>
        </w:rPr>
        <w:t>График движения и экскурсионная программа</w:t>
      </w: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900"/>
        <w:gridCol w:w="1800"/>
        <w:gridCol w:w="3225"/>
        <w:gridCol w:w="5595"/>
      </w:tblGrid>
      <w:tr w:rsidR="00DC37B5" w:rsidRPr="00DC37B5" w:rsidTr="00DC37B5">
        <w:tc>
          <w:tcPr>
            <w:tcW w:w="900" w:type="dxa"/>
            <w:tcBorders>
              <w:top w:val="single" w:sz="4" w:space="0" w:color="B1BCC0"/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00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225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СТОЯНКА | ДЛИТЕЛЬНОСТЬ</w:t>
            </w:r>
          </w:p>
        </w:tc>
        <w:tc>
          <w:tcPr>
            <w:tcW w:w="0" w:type="auto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ДНЯ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29 АПРЕЛЯ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Отправление в 17:30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DC37B5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Отправление в рейс с Северного речного вокзала. Посадка за 1,5 часа.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 АПРЕЛЯ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Углич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16:30 - 20:00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DC37B5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:30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на Угличской земле». «Предание старины глубокой». Экскурсия по территории историко-художественного музея (Кремль).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Ярославль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08:00 - 14:00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6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Авто-пешеходная обзорная экскурсия «Ярославль-Юбилейный».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Нижний Новгород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14:00 - 21:00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7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экскурсия «Знакомьтесь, Нижний Новгород».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Городец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14:00 - 19:00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5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пристани «ГОРОДЕЦ», обзорная пешеходная экскурсия.</w:t>
            </w:r>
          </w:p>
        </w:tc>
      </w:tr>
      <w:tr w:rsidR="00DC37B5" w:rsidRPr="00DC37B5" w:rsidTr="00DC37B5">
        <w:tc>
          <w:tcPr>
            <w:tcW w:w="0" w:type="auto"/>
            <w:vMerge w:val="restart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Плес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08:00 - 11:30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DC37B5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:30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пешеходная экскурсия по городу: Набережная, Базарная площадь, Соборная гора, памятник Василию I, музей И.И. Левитана.</w:t>
            </w:r>
          </w:p>
        </w:tc>
      </w:tr>
      <w:tr w:rsidR="00DC37B5" w:rsidRPr="00DC37B5" w:rsidTr="00DC37B5">
        <w:tc>
          <w:tcPr>
            <w:tcW w:w="0" w:type="auto"/>
            <w:vMerge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Кострома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15:00 - 19:00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4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пешеходная по городу, с посещением храма Богоявленского монастыря.</w:t>
            </w:r>
          </w:p>
        </w:tc>
      </w:tr>
      <w:tr w:rsidR="00DC37B5" w:rsidRPr="00DC37B5" w:rsidTr="00DC37B5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Мышкин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11:00 - 14:30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DC37B5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:30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мышам на старую мельницу» (2-2,5 часа, пешеходная). Посещение старинной мельницы;</w:t>
            </w: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 «Русские валенки» с выставкой; Дом ремёсел»; этнографическая выставка «Лён»; обзорная экскурсия по городу.</w:t>
            </w:r>
          </w:p>
        </w:tc>
      </w:tr>
      <w:tr w:rsidR="00DC37B5" w:rsidRPr="00DC37B5" w:rsidTr="00DC37B5">
        <w:tc>
          <w:tcPr>
            <w:tcW w:w="0" w:type="auto"/>
            <w:vMerge w:val="restart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single" w:sz="4" w:space="0" w:color="B1BCC0"/>
              <w:right w:val="single" w:sz="4" w:space="0" w:color="D8E1E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 МАЯ</w:t>
            </w:r>
          </w:p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Хвойный Бор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14:00 - 17:00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7B5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DC3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стоянка.</w:t>
            </w:r>
          </w:p>
        </w:tc>
      </w:tr>
      <w:tr w:rsidR="00DC37B5" w:rsidRPr="00DC37B5" w:rsidTr="00DC37B5">
        <w:tc>
          <w:tcPr>
            <w:tcW w:w="0" w:type="auto"/>
            <w:vMerge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B1BCC0"/>
              <w:right w:val="single" w:sz="4" w:space="0" w:color="D8E1E6"/>
            </w:tcBorders>
            <w:vAlign w:val="center"/>
            <w:hideMark/>
          </w:tcPr>
          <w:p w:rsidR="00DC37B5" w:rsidRPr="00DC37B5" w:rsidRDefault="00DC37B5" w:rsidP="00DC37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DC37B5" w:rsidRPr="00DC37B5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" w:tgtFrame="_blank" w:history="1">
                    <w:r w:rsidRPr="00DC37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DC37B5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Прибытие в 20:00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DC37B5" w:rsidRPr="00DC37B5" w:rsidRDefault="00DC37B5" w:rsidP="00DC37B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DC37B5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DC37B5" w:rsidRPr="00DC37B5" w:rsidRDefault="00DC37B5" w:rsidP="00DC37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C37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  <w:p w:rsidR="00DC37B5" w:rsidRPr="00DC37B5" w:rsidRDefault="00DC37B5" w:rsidP="00DC37B5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Северный речной вокзал.</w:t>
            </w:r>
          </w:p>
        </w:tc>
      </w:tr>
    </w:tbl>
    <w:p w:rsidR="00DC37B5" w:rsidRPr="00DC37B5" w:rsidRDefault="00DC37B5" w:rsidP="00DC37B5">
      <w:pPr>
        <w:shd w:val="clear" w:color="auto" w:fill="FFFFFF"/>
        <w:spacing w:after="96" w:line="240" w:lineRule="auto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DC37B5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Внимание!</w:t>
      </w:r>
      <w:r w:rsidRPr="00DC37B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Указано московское время.</w:t>
      </w:r>
      <w:r w:rsidRPr="00DC37B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  <w:r w:rsidRPr="00DC37B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График движения может корректироваться в связи с погодными условиями, указаниями диспетчерских служб и другими факторами, влияющими на движение судна.</w:t>
      </w:r>
      <w:r w:rsidRPr="00DC37B5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Вся указанная информация действительна на 18.01.2022</w:t>
      </w:r>
    </w:p>
    <w:p w:rsidR="00DC37B5" w:rsidRPr="00DC37B5" w:rsidRDefault="00DC37B5" w:rsidP="00DC37B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DC37B5" w:rsidRPr="00DC37B5" w:rsidRDefault="00DC37B5" w:rsidP="00DC37B5">
      <w:pPr>
        <w:shd w:val="clear" w:color="auto" w:fill="FFFFFF"/>
        <w:spacing w:before="29" w:after="29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u-RU"/>
        </w:rPr>
      </w:pPr>
    </w:p>
    <w:p w:rsidR="005B1036" w:rsidRDefault="005B1036"/>
    <w:sectPr w:rsidR="005B1036" w:rsidSect="005B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DC37B5"/>
    <w:rsid w:val="005B1036"/>
    <w:rsid w:val="00DC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36"/>
  </w:style>
  <w:style w:type="paragraph" w:styleId="3">
    <w:name w:val="heading 3"/>
    <w:basedOn w:val="a"/>
    <w:link w:val="30"/>
    <w:uiPriority w:val="9"/>
    <w:qFormat/>
    <w:rsid w:val="00DC3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mail-f16mrcssattr">
    <w:name w:val="gmail-f16_mr_css_attr"/>
    <w:basedOn w:val="a0"/>
    <w:rsid w:val="00DC37B5"/>
  </w:style>
  <w:style w:type="character" w:styleId="a3">
    <w:name w:val="Hyperlink"/>
    <w:basedOn w:val="a0"/>
    <w:uiPriority w:val="99"/>
    <w:semiHidden/>
    <w:unhideWhenUsed/>
    <w:rsid w:val="00DC37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9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7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2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9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8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4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4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infoflot.com/show.php?city=37" TargetMode="External"/><Relationship Id="rId13" Type="http://schemas.openxmlformats.org/officeDocument/2006/relationships/hyperlink" Target="https://booking.infoflot.com/show.php?city=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ing.infoflot.com/show.php?city=1933" TargetMode="External"/><Relationship Id="rId12" Type="http://schemas.openxmlformats.org/officeDocument/2006/relationships/hyperlink" Target="https://booking.infoflot.com/show.php?city=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ing.infoflot.com/show.php?city=1938" TargetMode="External"/><Relationship Id="rId11" Type="http://schemas.openxmlformats.org/officeDocument/2006/relationships/hyperlink" Target="https://booking.infoflot.com/show.php?city=97" TargetMode="External"/><Relationship Id="rId5" Type="http://schemas.openxmlformats.org/officeDocument/2006/relationships/hyperlink" Target="https://booking.infoflot.com/show.php?city=1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ing.infoflot.com/show.php?city=76" TargetMode="External"/><Relationship Id="rId4" Type="http://schemas.openxmlformats.org/officeDocument/2006/relationships/hyperlink" Target="https://booking.infoflot.com/show.php?city=95" TargetMode="External"/><Relationship Id="rId9" Type="http://schemas.openxmlformats.org/officeDocument/2006/relationships/hyperlink" Target="https://booking.infoflot.com/show.php?city=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2022-01-18T11:26:00Z</dcterms:created>
  <dcterms:modified xsi:type="dcterms:W3CDTF">2022-01-18T11:27:00Z</dcterms:modified>
</cp:coreProperties>
</file>